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875" w:type="dxa"/>
        <w:tblLook w:val="04A0" w:firstRow="1" w:lastRow="0" w:firstColumn="1" w:lastColumn="0" w:noHBand="0" w:noVBand="1"/>
      </w:tblPr>
      <w:tblGrid>
        <w:gridCol w:w="535"/>
        <w:gridCol w:w="6120"/>
        <w:gridCol w:w="5220"/>
      </w:tblGrid>
      <w:tr w:rsidR="0010524F" w:rsidRPr="0010524F" w:rsidTr="0010524F">
        <w:trPr>
          <w:trHeight w:val="288"/>
        </w:trPr>
        <w:tc>
          <w:tcPr>
            <w:tcW w:w="535" w:type="dxa"/>
            <w:shd w:val="clear" w:color="auto" w:fill="ACB9CA" w:themeFill="text2" w:themeFillTint="66"/>
          </w:tcPr>
          <w:p w:rsidR="0010524F" w:rsidRPr="0010524F" w:rsidRDefault="0010524F" w:rsidP="001052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6120" w:type="dxa"/>
            <w:shd w:val="clear" w:color="auto" w:fill="ACB9CA" w:themeFill="text2" w:themeFillTint="66"/>
            <w:noWrap/>
          </w:tcPr>
          <w:p w:rsidR="0010524F" w:rsidRPr="0010524F" w:rsidRDefault="0010524F" w:rsidP="001052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Title</w:t>
            </w:r>
          </w:p>
        </w:tc>
        <w:tc>
          <w:tcPr>
            <w:tcW w:w="5220" w:type="dxa"/>
            <w:shd w:val="clear" w:color="auto" w:fill="ACB9CA" w:themeFill="text2" w:themeFillTint="66"/>
            <w:noWrap/>
          </w:tcPr>
          <w:p w:rsidR="0010524F" w:rsidRPr="0010524F" w:rsidRDefault="0010524F" w:rsidP="001052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Journal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 xml:space="preserve">6-Gingerol modulates miRNAs and PODXL gene expression via </w:t>
            </w: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methyltransferase</w:t>
            </w:r>
            <w:proofErr w:type="spellEnd"/>
            <w:r w:rsidRPr="0010524F">
              <w:rPr>
                <w:rFonts w:ascii="Calibri" w:eastAsia="Times New Roman" w:hAnsi="Calibri" w:cs="Calibri"/>
                <w:color w:val="000000"/>
              </w:rPr>
              <w:t xml:space="preserve"> enzymes in NB4 cells: an in </w:t>
            </w: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silico</w:t>
            </w:r>
            <w:proofErr w:type="spellEnd"/>
            <w:r w:rsidRPr="0010524F">
              <w:rPr>
                <w:rFonts w:ascii="Calibri" w:eastAsia="Times New Roman" w:hAnsi="Calibri" w:cs="Calibri"/>
                <w:color w:val="000000"/>
              </w:rPr>
              <w:t xml:space="preserve"> and in vitro study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Scientific Reports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The impact of exosomes derived from B-cell acute lymphoblastic leukemia as a growth factor on bone marrow mesenchymal st</w:t>
            </w:r>
            <w:bookmarkStart w:id="0" w:name="_GoBack"/>
            <w:bookmarkEnd w:id="0"/>
            <w:r w:rsidRPr="0010524F">
              <w:rPr>
                <w:rFonts w:ascii="Calibri" w:eastAsia="Times New Roman" w:hAnsi="Calibri" w:cs="Calibri"/>
                <w:color w:val="000000"/>
              </w:rPr>
              <w:t>romal cells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Molecular Biology Reports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Ambient Air Pollution and Incident Cardiovascular Disease in People With Type 2 Diabetes Mellitus A Cohort Study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Journal of Occupational and Environmental Medicine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The State-of-the-Art Overview to Application of Deep Learning in Accurate Protein Design and Structure Prediction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Topics in Current Chemistry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 xml:space="preserve">Comparison of </w:t>
            </w: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Dracocephalum</w:t>
            </w:r>
            <w:proofErr w:type="spellEnd"/>
            <w:r w:rsidRPr="0010524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Moldavica</w:t>
            </w:r>
            <w:proofErr w:type="spellEnd"/>
            <w:r w:rsidRPr="0010524F">
              <w:rPr>
                <w:rFonts w:ascii="Calibri" w:eastAsia="Times New Roman" w:hAnsi="Calibri" w:cs="Calibri"/>
                <w:color w:val="000000"/>
              </w:rPr>
              <w:t xml:space="preserve"> Essential oil with Chlorhexidine on Cariogenic Bacteria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Journal of Dentistry (Iran)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Applications Based on Mobile Phone: an Effective Approach in Self-Management of Patients with Oral Cancer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Govaresh</w:t>
            </w:r>
            <w:proofErr w:type="spellEnd"/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Effect of theophylline on stent-related symptoms in patients undergoing Double-J ureteral stent insertion: a randomized controlled trial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International Urology and Nephrology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Oral Health Literacy and Its Correlation with Socioeconomic Status in an Iranian Population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Journal of Research in Dental and Maxillofacial Sciences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Localized Administration of Mesenchymal Stem Cell-Derived Exosomes for the Treatment of Refractory Perianal Fistula in Crohn's Disease Patients: A Phase II Clinical Trial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Diseases of the Colon and Rectum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Cancer-on-chip: a breakthrough organ-on-a-chip technology in cancer cell modeling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Medical and Biological Engineering and Computing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A mobile application for postoperative education of caregivers of children with congenital hypospadias: Requirement analysis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Health Science Reports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State-of-the-art application of nanoparticles in radiotherapy: a platform for synergistic effects in cancer treatment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Strahlentherapie</w:t>
            </w:r>
            <w:proofErr w:type="spellEnd"/>
            <w:r w:rsidRPr="0010524F">
              <w:rPr>
                <w:rFonts w:ascii="Calibri" w:eastAsia="Times New Roman" w:hAnsi="Calibri" w:cs="Calibri"/>
                <w:color w:val="000000"/>
              </w:rPr>
              <w:t xml:space="preserve"> und </w:t>
            </w: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Onkologie</w:t>
            </w:r>
            <w:proofErr w:type="spellEnd"/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Exploring the therapeutic potential: Apelin-13’s neuroprotective effects foster sustained functional motor recovery in a rat model of Huntington’s disease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Anatomy and Cell Biology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Hypo-</w:t>
            </w: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Albuminemia</w:t>
            </w:r>
            <w:proofErr w:type="spellEnd"/>
            <w:r w:rsidRPr="0010524F">
              <w:rPr>
                <w:rFonts w:ascii="Calibri" w:eastAsia="Times New Roman" w:hAnsi="Calibri" w:cs="Calibri"/>
                <w:color w:val="000000"/>
              </w:rPr>
              <w:t xml:space="preserve"> and Perioperative Renal Transplant-Related Infections: A Systematic Review and Meta-Analysis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Urology Journal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Determinants of emergency department use and hospitalization among people who inject drugs: A systematic review and meta-analysis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Journal of Substance Use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 xml:space="preserve">HIV risk perception and risk taking among people who inject drugs in </w:t>
            </w: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Saveh</w:t>
            </w:r>
            <w:proofErr w:type="spellEnd"/>
            <w:r w:rsidRPr="0010524F">
              <w:rPr>
                <w:rFonts w:ascii="Calibri" w:eastAsia="Times New Roman" w:hAnsi="Calibri" w:cs="Calibri"/>
                <w:color w:val="000000"/>
              </w:rPr>
              <w:t>, in Central Iran: findings from a national study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Journal of Substance Use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Drug type and high risk behaviors associated with health-care utilization among people who inject drugs: a systematic review and meta-analysis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Journal of Substance Use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 xml:space="preserve">Gut Microbiota and Autism Spectrum Disorder: A </w:t>
            </w:r>
            <w:proofErr w:type="spellStart"/>
            <w:r w:rsidRPr="0010524F">
              <w:rPr>
                <w:rFonts w:ascii="Calibri" w:eastAsia="Times New Roman" w:hAnsi="Calibri" w:cs="Calibri"/>
                <w:color w:val="000000"/>
              </w:rPr>
              <w:t>Neuroinflammatory</w:t>
            </w:r>
            <w:proofErr w:type="spellEnd"/>
            <w:r w:rsidRPr="0010524F">
              <w:rPr>
                <w:rFonts w:ascii="Calibri" w:eastAsia="Times New Roman" w:hAnsi="Calibri" w:cs="Calibri"/>
                <w:color w:val="000000"/>
              </w:rPr>
              <w:t xml:space="preserve"> Mediated Mechanism of Pathogenesis?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Inflammation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An evaluation of organizational climate and its relationship with job burnout in hospital and college libraries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Performance Measurement and Metrics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Age-Adjusted in-Hospital Mortality in Patients with COVID-19 Infection: Impact of the Presence of Multiple Comorbidities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Medical Journal of the Islamic Republic of Iran</w:t>
            </w:r>
          </w:p>
        </w:tc>
      </w:tr>
      <w:tr w:rsidR="0010524F" w:rsidRPr="0010524F" w:rsidTr="0010524F">
        <w:trPr>
          <w:trHeight w:val="288"/>
        </w:trPr>
        <w:tc>
          <w:tcPr>
            <w:tcW w:w="535" w:type="dxa"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1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Suicidal behaviors among intravenous drug users: a meta-analysis</w:t>
            </w:r>
          </w:p>
        </w:tc>
        <w:tc>
          <w:tcPr>
            <w:tcW w:w="5220" w:type="dxa"/>
            <w:noWrap/>
            <w:hideMark/>
          </w:tcPr>
          <w:p w:rsidR="0010524F" w:rsidRPr="0010524F" w:rsidRDefault="0010524F" w:rsidP="0010524F">
            <w:pPr>
              <w:rPr>
                <w:rFonts w:ascii="Calibri" w:eastAsia="Times New Roman" w:hAnsi="Calibri" w:cs="Calibri"/>
                <w:color w:val="000000"/>
              </w:rPr>
            </w:pPr>
            <w:r w:rsidRPr="0010524F">
              <w:rPr>
                <w:rFonts w:ascii="Calibri" w:eastAsia="Times New Roman" w:hAnsi="Calibri" w:cs="Calibri"/>
                <w:color w:val="000000"/>
              </w:rPr>
              <w:t>Journal of Substance Use</w:t>
            </w:r>
          </w:p>
        </w:tc>
      </w:tr>
    </w:tbl>
    <w:p w:rsidR="00506E65" w:rsidRDefault="00506E65"/>
    <w:sectPr w:rsidR="00506E65" w:rsidSect="0010524F">
      <w:footerReference w:type="default" r:id="rId6"/>
      <w:pgSz w:w="15840" w:h="12240" w:orient="landscape"/>
      <w:pgMar w:top="1440" w:right="66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4F" w:rsidRDefault="0010524F" w:rsidP="0010524F">
      <w:pPr>
        <w:spacing w:after="0" w:line="240" w:lineRule="auto"/>
      </w:pPr>
      <w:r>
        <w:separator/>
      </w:r>
    </w:p>
  </w:endnote>
  <w:endnote w:type="continuationSeparator" w:id="0">
    <w:p w:rsidR="0010524F" w:rsidRDefault="0010524F" w:rsidP="0010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672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524F" w:rsidRDefault="001052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524F" w:rsidRDefault="00105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4F" w:rsidRDefault="0010524F" w:rsidP="0010524F">
      <w:pPr>
        <w:spacing w:after="0" w:line="240" w:lineRule="auto"/>
      </w:pPr>
      <w:r>
        <w:separator/>
      </w:r>
    </w:p>
  </w:footnote>
  <w:footnote w:type="continuationSeparator" w:id="0">
    <w:p w:rsidR="0010524F" w:rsidRDefault="0010524F" w:rsidP="00105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4F"/>
    <w:rsid w:val="0010524F"/>
    <w:rsid w:val="00506E65"/>
    <w:rsid w:val="00A0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1EFB"/>
  <w15:chartTrackingRefBased/>
  <w15:docId w15:val="{CE36F063-267A-439E-9E82-556C6184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4F"/>
  </w:style>
  <w:style w:type="paragraph" w:styleId="Footer">
    <w:name w:val="footer"/>
    <w:basedOn w:val="Normal"/>
    <w:link w:val="FooterChar"/>
    <w:uiPriority w:val="99"/>
    <w:unhideWhenUsed/>
    <w:rsid w:val="0010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</dc:creator>
  <cp:keywords/>
  <dc:description/>
  <cp:lastModifiedBy>Elham</cp:lastModifiedBy>
  <cp:revision>1</cp:revision>
  <dcterms:created xsi:type="dcterms:W3CDTF">2026-02-26T11:25:00Z</dcterms:created>
  <dcterms:modified xsi:type="dcterms:W3CDTF">2026-02-26T11:28:00Z</dcterms:modified>
</cp:coreProperties>
</file>